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9F9F9"/>
        <w:spacing w:lineRule="auto" w:line="240" w:beforeAutospacing="1" w:afterAutospacing="1"/>
        <w:jc w:val="center"/>
        <w:outlineLvl w:val="1"/>
        <w:rPr>
          <w:rFonts w:ascii="Segoe UI" w:hAnsi="Segoe UI" w:eastAsia="Times New Roman" w:cs="Segoe UI"/>
          <w:b/>
          <w:b/>
          <w:color w:val="000000" w:themeColor="text1"/>
          <w:sz w:val="32"/>
          <w:szCs w:val="32"/>
          <w:lang w:eastAsia="fr-FR"/>
        </w:rPr>
      </w:pPr>
      <w:r>
        <w:rPr>
          <w:rFonts w:eastAsia="Times New Roman" w:cs="Segoe UI" w:ascii="Segoe UI" w:hAnsi="Segoe UI"/>
          <w:b/>
          <w:color w:val="000000" w:themeColor="text1"/>
          <w:sz w:val="32"/>
          <w:szCs w:val="32"/>
          <w:lang w:eastAsia="fr-FR"/>
        </w:rPr>
        <w:t>Lancement 17 septembre 2019</w:t>
      </w:r>
    </w:p>
    <w:p>
      <w:pPr>
        <w:pStyle w:val="Normal"/>
        <w:numPr>
          <w:ilvl w:val="0"/>
          <w:numId w:val="0"/>
        </w:numPr>
        <w:shd w:val="clear" w:color="auto" w:fill="F9F9F9"/>
        <w:spacing w:lineRule="auto" w:line="240" w:beforeAutospacing="1" w:afterAutospacing="1"/>
        <w:jc w:val="center"/>
        <w:outlineLvl w:val="1"/>
        <w:rPr>
          <w:rFonts w:ascii="Segoe UI" w:hAnsi="Segoe UI" w:eastAsia="Times New Roman" w:cs="Segoe UI"/>
          <w:color w:val="000000" w:themeColor="text1"/>
          <w:sz w:val="36"/>
          <w:szCs w:val="36"/>
          <w:lang w:eastAsia="fr-FR"/>
        </w:rPr>
      </w:pPr>
      <w:r>
        <w:rPr>
          <w:rFonts w:eastAsia="Times New Roman" w:cs="Segoe UI" w:ascii="Segoe UI" w:hAnsi="Segoe UI"/>
          <w:color w:val="000000" w:themeColor="text1"/>
          <w:sz w:val="36"/>
          <w:szCs w:val="36"/>
          <w:lang w:eastAsia="fr-FR"/>
        </w:rPr>
        <w:t>Conférence de presse Artcurial Paris</w:t>
      </w:r>
    </w:p>
    <w:p>
      <w:pPr>
        <w:pStyle w:val="Normal"/>
        <w:numPr>
          <w:ilvl w:val="0"/>
          <w:numId w:val="0"/>
        </w:numPr>
        <w:shd w:val="clear" w:color="auto" w:fill="F9F9F9"/>
        <w:spacing w:lineRule="auto" w:line="240" w:beforeAutospacing="1" w:afterAutospacing="1"/>
        <w:jc w:val="center"/>
        <w:outlineLvl w:val="1"/>
        <w:rPr>
          <w:rFonts w:ascii="Segoe UI" w:hAnsi="Segoe UI" w:eastAsia="Times New Roman" w:cs="Segoe UI"/>
          <w:color w:val="FF0000"/>
          <w:sz w:val="36"/>
          <w:szCs w:val="36"/>
          <w:lang w:eastAsia="fr-FR"/>
        </w:rPr>
      </w:pPr>
      <w:r>
        <w:rPr>
          <w:rFonts w:eastAsia="Times New Roman" w:cs="Segoe UI" w:ascii="Segoe UI" w:hAnsi="Segoe UI"/>
          <w:color w:val="FF0000"/>
          <w:sz w:val="36"/>
          <w:szCs w:val="36"/>
          <w:lang w:eastAsia="fr-FR"/>
        </w:rPr>
        <w:t>Edgar Degas (</w:t>
      </w:r>
      <w:r>
        <w:rPr>
          <w:rFonts w:eastAsia="Times New Roman" w:cs="Segoe UI" w:ascii="Segoe UI" w:hAnsi="Segoe UI"/>
          <w:color w:val="FF0000"/>
          <w:sz w:val="28"/>
          <w:szCs w:val="28"/>
          <w:lang w:eastAsia="fr-FR"/>
        </w:rPr>
        <w:t>1834-1917</w:t>
      </w:r>
      <w:r>
        <w:rPr>
          <w:rFonts w:eastAsia="Times New Roman" w:cs="Segoe UI" w:ascii="Segoe UI" w:hAnsi="Segoe UI"/>
          <w:color w:val="FF0000"/>
          <w:sz w:val="36"/>
          <w:szCs w:val="36"/>
          <w:lang w:eastAsia="fr-FR"/>
        </w:rPr>
        <w:t>) : une nouvelle page s'écrit</w:t>
      </w:r>
    </w:p>
    <w:p>
      <w:pPr>
        <w:pStyle w:val="Normal"/>
        <w:jc w:val="center"/>
        <w:rPr/>
      </w:pPr>
      <w:hyperlink r:id="rId2">
        <w:r>
          <w:rPr>
            <w:rStyle w:val="LienInternet"/>
            <w:rFonts w:cs="Arial" w:ascii="Arial" w:hAnsi="Arial"/>
            <w:b/>
            <w:sz w:val="28"/>
            <w:szCs w:val="28"/>
          </w:rPr>
          <w:t>www.degas-catalogue.com</w:t>
        </w:r>
      </w:hyperlink>
      <w:r>
        <w:rPr>
          <w:rFonts w:cs="Arial" w:ascii="Arial" w:hAnsi="Arial"/>
          <w:b/>
          <w:sz w:val="28"/>
          <w:szCs w:val="28"/>
        </w:rPr>
        <w:t xml:space="preserve">    </w:t>
      </w:r>
    </w:p>
    <w:p>
      <w:pPr>
        <w:pStyle w:val="Normal"/>
        <w:jc w:val="center"/>
        <w:rPr>
          <w:rFonts w:ascii="Arial" w:hAnsi="Arial" w:cs="Arial"/>
          <w:b/>
          <w:b/>
          <w:sz w:val="28"/>
          <w:szCs w:val="28"/>
        </w:rPr>
      </w:pPr>
      <w:r>
        <w:rPr>
          <w:rFonts w:cs="Arial" w:ascii="Arial" w:hAnsi="Arial"/>
          <w:b/>
          <w:sz w:val="28"/>
          <w:szCs w:val="28"/>
        </w:rPr>
        <w:t xml:space="preserve"> </w:t>
      </w:r>
      <w:r>
        <w:rPr>
          <w:rFonts w:cs="Arial" w:ascii="Arial" w:hAnsi="Arial"/>
          <w:b/>
          <w:sz w:val="28"/>
          <w:szCs w:val="28"/>
        </w:rPr>
        <w:t>Le  catalogue critique numérique par Michel Schulman</w:t>
      </w:r>
    </w:p>
    <w:p>
      <w:pPr>
        <w:pStyle w:val="Normal"/>
        <w:rPr>
          <w:rFonts w:ascii="Arial" w:hAnsi="Arial" w:cs="Arial"/>
          <w:sz w:val="28"/>
          <w:szCs w:val="28"/>
        </w:rPr>
      </w:pPr>
      <w:r>
        <w:rPr>
          <w:rFonts w:cs="Arial" w:ascii="Arial" w:hAnsi="Arial"/>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b/>
          <w:sz w:val="28"/>
          <w:szCs w:val="28"/>
        </w:rPr>
        <w:t>Le catalogue critique numérique des peintures et pastels d’Edgar Degas s'imposait doublement, dans le fond et dans la forme</w:t>
      </w:r>
      <w:r>
        <w:rPr>
          <w:rFonts w:cs="Times New Roman" w:ascii="Times New Roman" w:hAnsi="Times New Roman"/>
          <w:sz w:val="28"/>
          <w:szCs w:val="28"/>
        </w:rPr>
        <w:t xml:space="preserve">. Si le catalogue raisonné de Paul-André Lemoisne publié entre 1946 et 1949 a incontestablement  marqué  la recherche sur l'oeuvre de Degas, un fossé toujours plus grand s'était creusé entre la  connaissance d'alors et celle que nous en  avons aujourd'hui. Depuis, tant d'événements ont marqué son oeuvre : expositions, publications et conférences. Il fallait donc faire un nouveau catalogue avec le regard et les moyens d'aujourd'hui.  </w:t>
      </w:r>
    </w:p>
    <w:p>
      <w:pPr>
        <w:pStyle w:val="Normal"/>
        <w:shd w:val="clear" w:color="auto" w:fill="F9F9F9"/>
        <w:spacing w:lineRule="auto" w:line="240" w:before="0" w:afterAutospacing="1"/>
        <w:jc w:val="both"/>
        <w:rPr>
          <w:rFonts w:ascii="Times New Roman" w:hAnsi="Times New Roman" w:cs="Times New Roman"/>
          <w:sz w:val="28"/>
          <w:szCs w:val="28"/>
        </w:rPr>
      </w:pPr>
      <w:r>
        <w:rPr>
          <w:rFonts w:cs="Times New Roman" w:ascii="Times New Roman" w:hAnsi="Times New Roman"/>
          <w:b/>
          <w:sz w:val="28"/>
          <w:szCs w:val="28"/>
        </w:rPr>
        <w:t>Michel Schulman,</w:t>
      </w:r>
      <w:r>
        <w:rPr>
          <w:rFonts w:cs="Times New Roman" w:ascii="Times New Roman" w:hAnsi="Times New Roman"/>
          <w:sz w:val="28"/>
          <w:szCs w:val="28"/>
        </w:rPr>
        <w:t xml:space="preserve"> son auteur, a choisi la publication numérique pour les immenses avantages qu'elle procure (rapidité de la diffusion de son travail, son accessibilité…)</w:t>
      </w:r>
      <w:r>
        <w:rPr>
          <w:rFonts w:eastAsia="Times New Roman" w:cs="Times New Roman" w:ascii="Times New Roman" w:hAnsi="Times New Roman"/>
          <w:color w:val="000000"/>
          <w:sz w:val="28"/>
          <w:szCs w:val="28"/>
          <w:lang w:eastAsia="fr-FR"/>
        </w:rPr>
        <w:t xml:space="preserve"> bien que l'édition papier ait gardé tout son prestige. En plus des aspects économiques et pratiques de la version numérique, d'infinies possibilités de corrections et de constantes mises à jour sont dès lors possibles.</w:t>
      </w:r>
      <w:r>
        <w:rPr>
          <w:rFonts w:cs="Times New Roman" w:ascii="Times New Roman" w:hAnsi="Times New Roman"/>
          <w:b/>
          <w:sz w:val="28"/>
          <w:szCs w:val="28"/>
        </w:rPr>
        <w:t xml:space="preserve"> Ce qui, pour un catalogue raisonné, est une marque essentielle de sa vitalité, de sa pertinence et un atout évident pour sa longévité.</w:t>
      </w:r>
    </w:p>
    <w:p>
      <w:pPr>
        <w:pStyle w:val="Normal"/>
        <w:shd w:val="clear" w:color="auto" w:fill="F9F9F9"/>
        <w:spacing w:lineRule="auto" w:line="240" w:before="0" w:afterAutospacing="1"/>
        <w:jc w:val="both"/>
        <w:rPr>
          <w:rFonts w:ascii="Times New Roman" w:hAnsi="Times New Roman" w:cs="Times New Roman"/>
          <w:sz w:val="28"/>
          <w:szCs w:val="28"/>
        </w:rPr>
      </w:pPr>
      <w:r>
        <w:rPr>
          <w:rFonts w:cs="Times New Roman" w:ascii="Times New Roman" w:hAnsi="Times New Roman"/>
          <w:sz w:val="28"/>
          <w:szCs w:val="28"/>
        </w:rPr>
        <w:t xml:space="preserve">Le site donne, entre autres, des réponses à plusieurs questions : Les thèmes, les supports, les techniques les plus employées  et les périodes d’activité de Degas,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Fruit d’un travail de plus de 10 ans, le site </w:t>
      </w:r>
      <w:r>
        <w:rPr>
          <w:rFonts w:cs="Times New Roman" w:ascii="Times New Roman" w:hAnsi="Times New Roman"/>
          <w:b/>
          <w:i/>
          <w:sz w:val="28"/>
          <w:szCs w:val="28"/>
        </w:rPr>
        <w:t>www.degas-catalogue.com</w:t>
      </w:r>
      <w:r>
        <w:rPr>
          <w:rFonts w:cs="Times New Roman" w:ascii="Times New Roman" w:hAnsi="Times New Roman"/>
          <w:sz w:val="28"/>
          <w:szCs w:val="28"/>
        </w:rPr>
        <w:t xml:space="preserve">  est, avec les techniques informatiques d’aujourd’hui, un outil essentiel pour la recherche et la connaissance de Degas qui vient combler le vide qui le sépare du catalogue raisonné de de 1946 (1466 œuvres) et du supplément de Theodore Reff de 1984 (163 œuvres).</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De par les nombreuses expositions, ventes aux enchères et acquisitions des musées, le "monde" de Degas a changé. Soixante-dix ans se sont écoulés depuis la publication du  premier catalogue ! Il fallait donc réaliser un nouveau travail et reconsidérer l'œuvre de Degas dans sa réalité actuelle.</w:t>
      </w:r>
    </w:p>
    <w:p>
      <w:pPr>
        <w:pStyle w:val="Normal"/>
        <w:jc w:val="both"/>
        <w:rPr>
          <w:rFonts w:ascii="Times New Roman" w:hAnsi="Times New Roman" w:cs="Times New Roman"/>
          <w:sz w:val="28"/>
          <w:szCs w:val="28"/>
        </w:rPr>
      </w:pPr>
      <w:r>
        <w:rPr>
          <w:rFonts w:cs="Times New Roman" w:ascii="Times New Roman" w:hAnsi="Times New Roman"/>
          <w:b/>
          <w:sz w:val="28"/>
          <w:szCs w:val="28"/>
        </w:rPr>
        <w:t>Gratuit, accessible à tous, bilingue (français/anglais), quotidiennement mis à jour</w:t>
      </w:r>
      <w:r>
        <w:rPr>
          <w:rFonts w:cs="Times New Roman" w:ascii="Times New Roman" w:hAnsi="Times New Roman"/>
          <w:sz w:val="28"/>
          <w:szCs w:val="28"/>
        </w:rPr>
        <w:t>, le catalogue numérique de Michel Schulman</w:t>
      </w:r>
      <w:r>
        <w:rPr>
          <w:rFonts w:eastAsia="Times New Roman" w:cs="Times New Roman" w:ascii="Times New Roman" w:hAnsi="Times New Roman"/>
          <w:b/>
          <w:color w:val="000000"/>
          <w:sz w:val="28"/>
          <w:szCs w:val="28"/>
          <w:lang w:eastAsia="fr-FR"/>
        </w:rPr>
        <w:t xml:space="preserve"> a répertorié d'ores et déjà  environ  1900 œuvres</w:t>
      </w:r>
      <w:r>
        <w:rPr>
          <w:rFonts w:eastAsia="Times New Roman" w:cs="Times New Roman" w:ascii="Times New Roman" w:hAnsi="Times New Roman"/>
          <w:color w:val="000000"/>
          <w:sz w:val="28"/>
          <w:szCs w:val="28"/>
          <w:lang w:eastAsia="fr-FR"/>
        </w:rPr>
        <w:t xml:space="preserve">, </w:t>
      </w:r>
    </w:p>
    <w:p>
      <w:pPr>
        <w:pStyle w:val="Normal"/>
        <w:shd w:val="clear" w:color="auto" w:fill="F9F9F9"/>
        <w:spacing w:before="0" w:afterAutospacing="1"/>
        <w:jc w:val="both"/>
        <w:rPr>
          <w:rFonts w:ascii="Times New Roman" w:hAnsi="Times New Roman" w:eastAsia="Times New Roman" w:cs="Times New Roman"/>
          <w:color w:val="000000"/>
          <w:sz w:val="28"/>
          <w:szCs w:val="28"/>
          <w:lang w:eastAsia="fr-FR"/>
        </w:rPr>
      </w:pPr>
      <w:r>
        <w:rPr>
          <w:rFonts w:cs="Times New Roman" w:ascii="Times New Roman" w:hAnsi="Times New Roman"/>
          <w:sz w:val="28"/>
          <w:szCs w:val="28"/>
        </w:rPr>
        <w:t xml:space="preserve">Il met  également en ligne, pour la première fois, la liste des </w:t>
      </w:r>
      <w:r>
        <w:rPr>
          <w:rFonts w:cs="Times New Roman" w:ascii="Times New Roman" w:hAnsi="Times New Roman"/>
          <w:b/>
          <w:sz w:val="28"/>
          <w:szCs w:val="28"/>
        </w:rPr>
        <w:t>3000 expositions</w:t>
      </w:r>
      <w:r>
        <w:rPr>
          <w:rFonts w:cs="Times New Roman" w:ascii="Times New Roman" w:hAnsi="Times New Roman"/>
          <w:sz w:val="28"/>
          <w:szCs w:val="28"/>
        </w:rPr>
        <w:t xml:space="preserve"> dans lesquelles Degas a figuré de 1865 à  nos jours, ainsi que </w:t>
      </w:r>
      <w:r>
        <w:rPr>
          <w:rFonts w:cs="Times New Roman" w:ascii="Times New Roman" w:hAnsi="Times New Roman"/>
          <w:b/>
          <w:sz w:val="28"/>
          <w:szCs w:val="28"/>
        </w:rPr>
        <w:t>2000 références bibliographiques</w:t>
      </w:r>
      <w:r>
        <w:rPr>
          <w:rFonts w:cs="Times New Roman" w:ascii="Times New Roman" w:hAnsi="Times New Roman"/>
          <w:sz w:val="28"/>
          <w:szCs w:val="28"/>
        </w:rPr>
        <w:t xml:space="preserve"> qui accompagnent son œuvre.</w:t>
      </w:r>
      <w:r>
        <w:rPr>
          <w:rFonts w:eastAsia="Times New Roman" w:cs="Times New Roman" w:ascii="Times New Roman" w:hAnsi="Times New Roman"/>
          <w:color w:val="000000"/>
          <w:sz w:val="28"/>
          <w:szCs w:val="28"/>
          <w:lang w:eastAsia="fr-FR"/>
        </w:rPr>
        <w:t xml:space="preserve"> Un corpus très précis, avec localisations, dates et titres, travail jamais effectué auparavant et qui marque une étape majeure de notre connaissance de l'œuvre de Degas et de son histoire.</w:t>
      </w:r>
    </w:p>
    <w:p>
      <w:pPr>
        <w:pStyle w:val="Normal"/>
        <w:jc w:val="both"/>
        <w:rPr>
          <w:rFonts w:ascii="Times New Roman" w:hAnsi="Times New Roman" w:cs="Times New Roman"/>
          <w:sz w:val="28"/>
          <w:szCs w:val="28"/>
        </w:rPr>
      </w:pPr>
      <w:r>
        <w:rPr>
          <w:rFonts w:cs="Times New Roman" w:ascii="Times New Roman" w:hAnsi="Times New Roman"/>
          <w:sz w:val="28"/>
          <w:szCs w:val="28"/>
        </w:rPr>
        <w:t>Dans les fiches d'œuvres, Michel Schulman a néanmoins laissé ouverte la porte à d'autres suggestions et propositions de datation, ce qui donne son sens au catalogue critique.</w:t>
      </w:r>
    </w:p>
    <w:p>
      <w:pPr>
        <w:pStyle w:val="Normal"/>
        <w:jc w:val="both"/>
        <w:rPr>
          <w:rFonts w:ascii="Times New Roman" w:hAnsi="Times New Roman" w:cs="Times New Roman"/>
          <w:sz w:val="28"/>
          <w:szCs w:val="28"/>
        </w:rPr>
      </w:pPr>
      <w:r>
        <w:rPr>
          <w:rFonts w:cs="Times New Roman" w:ascii="Times New Roman" w:hAnsi="Times New Roman"/>
          <w:sz w:val="28"/>
          <w:szCs w:val="28"/>
        </w:rPr>
        <w:t>Avec chaque oeuvre figurent sa photo, son historique, ses expositions et sa bibliographie. Pour les collections publiques, chacune d'elles  a un lien avec le site internet du musée à laquelle elle appartient.</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cs="Times New Roman" w:ascii="Times New Roman" w:hAnsi="Times New Roman"/>
          <w:sz w:val="28"/>
          <w:szCs w:val="28"/>
        </w:rPr>
        <w:t xml:space="preserve"> </w:t>
      </w:r>
      <w:r>
        <w:rPr>
          <w:rFonts w:cs="Times New Roman" w:ascii="Times New Roman" w:hAnsi="Times New Roman"/>
          <w:sz w:val="28"/>
          <w:szCs w:val="28"/>
        </w:rPr>
        <w:t>Ce catalogue critique numérique permet d’approfondir de façon unique notre connaissance de Degas. Un nouveau regard posé sur sa vie  et son œuvre.</w:t>
      </w:r>
      <w:r>
        <w:rPr>
          <w:rFonts w:eastAsia="Times New Roman" w:cs="Times New Roman" w:ascii="Times New Roman" w:hAnsi="Times New Roman"/>
          <w:color w:val="000000"/>
          <w:sz w:val="28"/>
          <w:szCs w:val="28"/>
          <w:lang w:eastAsia="fr-FR"/>
        </w:rPr>
        <w:t xml:space="preserve"> </w:t>
      </w:r>
    </w:p>
    <w:p>
      <w:pPr>
        <w:pStyle w:val="Normal"/>
        <w:jc w:val="both"/>
        <w:rPr>
          <w:rFonts w:ascii="Times New Roman" w:hAnsi="Times New Roman" w:cs="Times New Roman"/>
          <w:sz w:val="28"/>
          <w:szCs w:val="28"/>
        </w:rPr>
      </w:pPr>
      <w:r>
        <w:rPr>
          <w:rFonts w:cs="Times New Roman" w:ascii="Times New Roman" w:hAnsi="Times New Roman"/>
          <w:color w:val="CE181E"/>
          <w:sz w:val="28"/>
          <w:szCs w:val="28"/>
        </w:rPr>
        <w:t xml:space="preserve"> </w:t>
      </w:r>
      <w:r>
        <w:rPr>
          <w:rFonts w:cs="Times New Roman" w:ascii="Times New Roman" w:hAnsi="Times New Roman"/>
          <w:sz w:val="28"/>
          <w:szCs w:val="28"/>
        </w:rPr>
        <w:t>Le catalogue critique numérique de Degas</w:t>
      </w:r>
      <w:r>
        <w:rPr>
          <w:rFonts w:cs="Times New Roman" w:ascii="Times New Roman" w:hAnsi="Times New Roman"/>
          <w:color w:val="CE181E"/>
          <w:sz w:val="28"/>
          <w:szCs w:val="28"/>
        </w:rPr>
        <w:t xml:space="preserve"> </w:t>
      </w:r>
      <w:r>
        <w:rPr>
          <w:rFonts w:cs="Times New Roman" w:ascii="Times New Roman" w:hAnsi="Times New Roman"/>
          <w:sz w:val="28"/>
          <w:szCs w:val="28"/>
        </w:rPr>
        <w:t xml:space="preserve">est le premier à étudier et à présenter ainsi ses peintures, ses pastels </w:t>
      </w:r>
      <w:r>
        <w:rPr>
          <w:rFonts w:eastAsia="Times New Roman" w:cs="Times New Roman" w:ascii="Times New Roman" w:hAnsi="Times New Roman"/>
          <w:color w:val="000000"/>
          <w:sz w:val="28"/>
          <w:szCs w:val="28"/>
          <w:lang w:eastAsia="fr-FR"/>
        </w:rPr>
        <w:t>et fusain ainsi que ses pastels sur monotype</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fr-FR"/>
        </w:rPr>
        <w:t xml:space="preserve">permettant d'y accéder par thèmes, techniques, supports, dates, dimensions, </w:t>
      </w:r>
      <w:r>
        <w:rPr>
          <w:rFonts w:cs="Times New Roman" w:ascii="Times New Roman" w:hAnsi="Times New Roman"/>
          <w:sz w:val="28"/>
          <w:szCs w:val="28"/>
        </w:rPr>
        <w:t xml:space="preserve"> cachets et/ou signatures.</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Faute de précisions données par Degas, faute d'informations qu'auraient pu donner à l'époque les catalogues des ventes posthumes,  Michel Schulman a retenu le premier travail de Lemoisne comme  référence de datation. </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Pour étayer la nécessité de ce nouveau travail sur Degas, il suffit de comparer les chiffres de la situation antérieure à ceux d'aujourd'hui.</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 xml:space="preserve">Ainsi quelques exemples suffisent. Additionnant les données du catalogue de 1946 de Lemoisne à celles du supplément de Théodore Reff de 1984, nous trouvons au total près de 1600 œuvres référencées, approximativement 500 peintures, 1100 pastels. </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 xml:space="preserve">De  son  côté,  les 10 ans de travail et de recherche à l’échelon international de Michel Schulman ont permis dés lors de répertorier un total de </w:t>
      </w:r>
      <w:r>
        <w:rPr>
          <w:rFonts w:eastAsia="Times New Roman" w:cs="Times New Roman" w:ascii="Times New Roman" w:hAnsi="Times New Roman"/>
          <w:b/>
          <w:color w:val="000000"/>
          <w:sz w:val="28"/>
          <w:szCs w:val="28"/>
          <w:lang w:eastAsia="fr-FR"/>
        </w:rPr>
        <w:t>670 peintures et 1230 pastels</w:t>
      </w:r>
      <w:r>
        <w:rPr>
          <w:rFonts w:eastAsia="Times New Roman" w:cs="Times New Roman" w:ascii="Times New Roman" w:hAnsi="Times New Roman"/>
          <w:color w:val="000000"/>
          <w:sz w:val="28"/>
          <w:szCs w:val="28"/>
          <w:lang w:eastAsia="fr-FR"/>
        </w:rPr>
        <w:t>. Parmi ces oeuvres, environ 800 sont aujourd'hui dans les collections publiques soit cinq fois plus qu'en 1946 !</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 xml:space="preserve"> </w:t>
      </w:r>
      <w:r>
        <w:rPr>
          <w:rFonts w:eastAsia="Times New Roman" w:cs="Times New Roman" w:ascii="Times New Roman" w:hAnsi="Times New Roman"/>
          <w:color w:val="000000"/>
          <w:sz w:val="28"/>
          <w:szCs w:val="28"/>
          <w:lang w:eastAsia="fr-FR"/>
        </w:rPr>
        <w:t>De nombreuses autres informations sont livrées dans  son  catalogue critique numérique et de multiples croisements permettent de mieux appréhender l'œuvre de Degas.</w:t>
      </w:r>
    </w:p>
    <w:p>
      <w:pPr>
        <w:pStyle w:val="Normal"/>
        <w:jc w:val="both"/>
        <w:rPr>
          <w:rFonts w:ascii="Times New Roman" w:hAnsi="Times New Roman" w:cs="Times New Roman"/>
          <w:sz w:val="28"/>
          <w:szCs w:val="28"/>
        </w:rPr>
      </w:pPr>
      <w:r>
        <w:rPr>
          <w:rFonts w:cs="Times New Roman" w:ascii="Times New Roman" w:hAnsi="Times New Roman"/>
          <w:sz w:val="28"/>
          <w:szCs w:val="28"/>
        </w:rPr>
        <w:t>Les moyens de recherches numériques ont permis une étude précise de l'oeuvre de Degas jamais réalisée auparavant.</w:t>
      </w:r>
    </w:p>
    <w:p>
      <w:pPr>
        <w:pStyle w:val="Normal"/>
        <w:jc w:val="both"/>
        <w:rPr>
          <w:rFonts w:ascii="Times New Roman" w:hAnsi="Times New Roman" w:cs="Times New Roman"/>
          <w:sz w:val="28"/>
          <w:szCs w:val="28"/>
        </w:rPr>
      </w:pPr>
      <w:r>
        <w:rPr>
          <w:rFonts w:cs="Times New Roman" w:ascii="Times New Roman" w:hAnsi="Times New Roman"/>
          <w:sz w:val="28"/>
          <w:szCs w:val="28"/>
        </w:rPr>
        <w:t>Les thèmes sont évidemment une question essentielle. Les danseuses (700 œuvres /36%) arrivent en tête des sujets devant les portraits (450/ soit 24 %), les baigneuses (350/18%), les scènes de chevaux (120/6%) et les paysages (140/7%). On retiendra ici la place des portraits, celle non moins significative des scènes de chevaux et des paysages qui restent méconnus chez Degas.</w:t>
      </w:r>
    </w:p>
    <w:p>
      <w:pPr>
        <w:pStyle w:val="Normal"/>
        <w:jc w:val="both"/>
        <w:rPr>
          <w:rFonts w:ascii="Times New Roman" w:hAnsi="Times New Roman" w:cs="Times New Roman"/>
          <w:sz w:val="28"/>
          <w:szCs w:val="28"/>
        </w:rPr>
      </w:pPr>
      <w:r>
        <w:rPr>
          <w:rFonts w:cs="Times New Roman" w:ascii="Times New Roman" w:hAnsi="Times New Roman"/>
          <w:sz w:val="28"/>
          <w:szCs w:val="28"/>
        </w:rPr>
        <w:t>De nombreux autres aspects de l'oeuvre de Degas apparaissent à travers les recherches et les chiffres dont nous disposons maintenant  grâce au travail de Michel Schulman.</w:t>
      </w:r>
    </w:p>
    <w:p>
      <w:pPr>
        <w:pStyle w:val="Normal"/>
        <w:shd w:val="clear" w:color="auto" w:fill="F9F9F9"/>
        <w:spacing w:lineRule="auto" w:line="240" w:before="0" w:afterAutospacing="1"/>
        <w:jc w:val="both"/>
        <w:rPr>
          <w:rFonts w:ascii="Times New Roman" w:hAnsi="Times New Roman" w:eastAsia="Times New Roman" w:cs="Times New Roman"/>
          <w:color w:val="000000"/>
          <w:sz w:val="28"/>
          <w:szCs w:val="28"/>
          <w:lang w:eastAsia="fr-FR"/>
        </w:rPr>
      </w:pPr>
      <w:r>
        <w:rPr>
          <w:rFonts w:eastAsia="Times New Roman" w:cs="Times New Roman" w:ascii="Times New Roman" w:hAnsi="Times New Roman"/>
          <w:color w:val="000000"/>
          <w:sz w:val="28"/>
          <w:szCs w:val="28"/>
          <w:lang w:eastAsia="fr-FR"/>
        </w:rPr>
        <w:t>Ne doutons pas que ce travail jamais effectué auparavant et qui marque une étape majeure de notre connaissance de l'œuvre de Degas et de son histoire, p</w:t>
      </w:r>
      <w:r>
        <w:rPr>
          <w:rFonts w:cs="Times New Roman" w:ascii="Times New Roman" w:hAnsi="Times New Roman"/>
          <w:sz w:val="28"/>
          <w:szCs w:val="28"/>
        </w:rPr>
        <w:t>uisse devenir la référence sur l’artiste.</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Le catalogue critique numérique de Degas</w:t>
      </w:r>
      <w:r>
        <w:rPr>
          <w:rFonts w:eastAsia="Times New Roman" w:cs="Times New Roman" w:ascii="Times New Roman" w:hAnsi="Times New Roman"/>
          <w:color w:val="000000"/>
          <w:sz w:val="28"/>
          <w:szCs w:val="28"/>
          <w:lang w:eastAsia="fr-FR"/>
        </w:rPr>
        <w:t xml:space="preserve"> contribuera ainsi à faire avancer notre connaissance sur un artiste qui a profondément marqué l'histoire de la peinture française.</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center"/>
        <w:rPr/>
      </w:pPr>
      <w:hyperlink r:id="rId3">
        <w:r>
          <w:rPr>
            <w:rStyle w:val="LienInternet"/>
            <w:rFonts w:cs="Times New Roman" w:ascii="Times New Roman" w:hAnsi="Times New Roman"/>
            <w:b/>
            <w:sz w:val="28"/>
            <w:szCs w:val="28"/>
          </w:rPr>
          <w:t>www.degas-catalogue.com</w:t>
        </w:r>
      </w:hyperlink>
      <w:r>
        <w:rPr>
          <w:rStyle w:val="LienInternet"/>
          <w:rFonts w:cs="Times New Roman" w:ascii="Times New Roman" w:hAnsi="Times New Roman"/>
          <w:b/>
          <w:sz w:val="28"/>
          <w:szCs w:val="28"/>
        </w:rPr>
        <w:t xml:space="preserve"> </w:t>
      </w:r>
    </w:p>
    <w:p>
      <w:pPr>
        <w:pStyle w:val="Normal"/>
        <w:jc w:val="center"/>
        <w:rPr>
          <w:rFonts w:ascii="Times New Roman" w:hAnsi="Times New Roman" w:cs="Times New Roman"/>
          <w:b/>
          <w:b/>
          <w:sz w:val="28"/>
          <w:szCs w:val="28"/>
        </w:rPr>
      </w:pPr>
      <w:r>
        <w:rPr>
          <w:rStyle w:val="LienInternet"/>
          <w:rFonts w:cs="Times New Roman" w:ascii="Times New Roman" w:hAnsi="Times New Roman"/>
          <w:b/>
          <w:sz w:val="28"/>
          <w:szCs w:val="28"/>
        </w:rPr>
        <w:t>MISE EN LIGNE LE 17 SEPTE</w:t>
      </w:r>
      <w:bookmarkStart w:id="0" w:name="_GoBack"/>
      <w:bookmarkEnd w:id="0"/>
      <w:r>
        <w:rPr>
          <w:rStyle w:val="LienInternet"/>
          <w:rFonts w:cs="Times New Roman" w:ascii="Times New Roman" w:hAnsi="Times New Roman"/>
          <w:b/>
          <w:sz w:val="28"/>
          <w:szCs w:val="28"/>
        </w:rPr>
        <w:t>MBRE</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color w:val="0070C0"/>
          <w:sz w:val="28"/>
          <w:szCs w:val="28"/>
        </w:rPr>
      </w:pPr>
      <w:r>
        <w:rPr>
          <w:rFonts w:cs="Times New Roman" w:ascii="Times New Roman" w:hAnsi="Times New Roman"/>
          <w:b/>
          <w:color w:val="0070C0"/>
          <w:sz w:val="28"/>
          <w:szCs w:val="28"/>
        </w:rPr>
        <w:t>Service de presse : Danielle Escher +33 (0)6 12 08 00 90</w:t>
      </w:r>
    </w:p>
    <w:p>
      <w:pPr>
        <w:pStyle w:val="Normal"/>
        <w:jc w:val="center"/>
        <w:rPr/>
      </w:pPr>
      <w:hyperlink r:id="rId4">
        <w:r>
          <w:rPr>
            <w:rStyle w:val="LienInternet"/>
            <w:rFonts w:cs="Times New Roman" w:ascii="Times New Roman" w:hAnsi="Times New Roman"/>
            <w:b/>
            <w:sz w:val="28"/>
            <w:szCs w:val="28"/>
          </w:rPr>
          <w:t>danielleescher@sfr.fr</w:t>
        </w:r>
      </w:hyperlink>
    </w:p>
    <w:p>
      <w:pPr>
        <w:pStyle w:val="Normal"/>
        <w:jc w:val="center"/>
        <w:rPr>
          <w:rFonts w:ascii="Times New Roman" w:hAnsi="Times New Roman" w:cs="Times New Roman"/>
          <w:b/>
          <w:b/>
          <w:color w:val="0070C0"/>
          <w:sz w:val="28"/>
          <w:szCs w:val="28"/>
        </w:rPr>
      </w:pPr>
      <w:r>
        <w:rPr>
          <w:rFonts w:cs="Times New Roman" w:ascii="Times New Roman" w:hAnsi="Times New Roman"/>
          <w:b/>
          <w:color w:val="0070C0"/>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color w:val="215868" w:themeColor="accent5" w:themeShade="80"/>
          <w:sz w:val="28"/>
          <w:szCs w:val="28"/>
        </w:rPr>
      </w:pPr>
      <w:r>
        <w:rPr>
          <w:rFonts w:cs="Times New Roman" w:ascii="Times New Roman" w:hAnsi="Times New Roman"/>
          <w:sz w:val="28"/>
          <w:szCs w:val="28"/>
        </w:rPr>
        <w:t xml:space="preserve"> </w:t>
      </w:r>
    </w:p>
    <w:p>
      <w:pPr>
        <w:pStyle w:val="Normal"/>
        <w:spacing w:before="0" w:after="200"/>
        <w:jc w:val="both"/>
        <w:rPr/>
      </w:pPr>
      <w:r>
        <w:rPr/>
      </w:r>
    </w:p>
    <w:sectPr>
      <w:headerReference w:type="default" r:id="rId5"/>
      <w:footerReference w:type="default" r:id="rId6"/>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0e2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536ecd"/>
    <w:rPr>
      <w:rFonts w:ascii="Segoe UI" w:hAnsi="Segoe UI" w:cs="Segoe UI"/>
      <w:sz w:val="18"/>
      <w:szCs w:val="18"/>
    </w:rPr>
  </w:style>
  <w:style w:type="character" w:styleId="LienInternet">
    <w:name w:val="Lien Internet"/>
    <w:basedOn w:val="DefaultParagraphFont"/>
    <w:uiPriority w:val="99"/>
    <w:unhideWhenUsed/>
    <w:rsid w:val="009b565d"/>
    <w:rPr>
      <w:color w:val="0000FF" w:themeColor="hyperlink"/>
      <w:u w:val="single"/>
    </w:rPr>
  </w:style>
  <w:style w:type="character" w:styleId="EntteCar" w:customStyle="1">
    <w:name w:val="En-tête Car"/>
    <w:basedOn w:val="DefaultParagraphFont"/>
    <w:link w:val="En-tte"/>
    <w:uiPriority w:val="99"/>
    <w:qFormat/>
    <w:rsid w:val="002f17d1"/>
    <w:rPr/>
  </w:style>
  <w:style w:type="character" w:styleId="PieddepageCar" w:customStyle="1">
    <w:name w:val="Pied de page Car"/>
    <w:basedOn w:val="DefaultParagraphFont"/>
    <w:link w:val="Pieddepage"/>
    <w:uiPriority w:val="99"/>
    <w:qFormat/>
    <w:rsid w:val="002f17d1"/>
    <w:rPr/>
  </w:style>
  <w:style w:type="character" w:styleId="ListLabel1">
    <w:name w:val="ListLabel 1"/>
    <w:qFormat/>
    <w:rPr>
      <w:rFonts w:ascii="Arial" w:hAnsi="Arial" w:cs="Arial"/>
      <w:b/>
      <w:sz w:val="28"/>
      <w:szCs w:val="28"/>
    </w:rPr>
  </w:style>
  <w:style w:type="character" w:styleId="ListLabel2">
    <w:name w:val="ListLabel 2"/>
    <w:qFormat/>
    <w:rPr>
      <w:rFonts w:ascii="Times New Roman" w:hAnsi="Times New Roman" w:cs="Times New Roman"/>
      <w:b/>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xtedebullesCar"/>
    <w:uiPriority w:val="99"/>
    <w:semiHidden/>
    <w:unhideWhenUsed/>
    <w:qFormat/>
    <w:rsid w:val="00536ecd"/>
    <w:pPr>
      <w:spacing w:lineRule="auto" w:line="240" w:before="0" w:after="0"/>
    </w:pPr>
    <w:rPr>
      <w:rFonts w:ascii="Segoe UI" w:hAnsi="Segoe UI" w:cs="Segoe UI"/>
      <w:sz w:val="18"/>
      <w:szCs w:val="18"/>
    </w:rPr>
  </w:style>
  <w:style w:type="paragraph" w:styleId="Entte">
    <w:name w:val="Header"/>
    <w:basedOn w:val="Normal"/>
    <w:link w:val="En-tteCar"/>
    <w:uiPriority w:val="99"/>
    <w:unhideWhenUsed/>
    <w:rsid w:val="002f17d1"/>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f17d1"/>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gas-catalogue.com/" TargetMode="External"/><Relationship Id="rId3" Type="http://schemas.openxmlformats.org/officeDocument/2006/relationships/hyperlink" Target="http://www.degas-catalogue.com/" TargetMode="External"/><Relationship Id="rId4" Type="http://schemas.openxmlformats.org/officeDocument/2006/relationships/hyperlink" Target="mailto:danielleescher@sfr.f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LibreOffice/6.1.2.1$Windows_X86_64 LibreOffice_project/65905a128db06ba48db947242809d14d3f9a93fe</Application>
  <Pages>3</Pages>
  <Words>865</Words>
  <Characters>4767</Characters>
  <CharactersWithSpaces>5729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2019-08-26T09:01:00Z</dcterms:created>
  <dc:creator>Michel Schulman</dc:creator>
  <dc:description/>
  <dc:language>fr-FR</dc:language>
  <cp:lastModifiedBy>danielle escher</cp:lastModifiedBy>
  <cp:lastPrinted>2019-08-21T10:08:00Z</cp:lastPrinted>
  <dcterms:modified xsi:type="dcterms:W3CDTF">2019-09-17T13:46:00Z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